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9"/>
        <w:pBdr/>
        <w:spacing/>
        <w:ind/>
        <w:rPr>
          <w:rFonts w:ascii="Carlito" w:hAnsi="Carlito" w:cs="Carlito"/>
          <w:sz w:val="56"/>
          <w:szCs w:val="56"/>
        </w:rPr>
      </w:pPr>
      <w:r>
        <w:rPr>
          <w:rFonts w:ascii="Carlito" w:hAnsi="Carlito" w:eastAsia="Carlito" w:cs="Carlito" w:eastAsiaTheme="majorAscii"/>
          <w:sz w:val="56"/>
          <w:szCs w:val="56"/>
        </w:rPr>
        <w:t xml:space="preserve">Venkatasiva</w:t>
      </w:r>
      <w:r>
        <w:rPr>
          <w:rFonts w:ascii="Carlito" w:hAnsi="Carlito" w:eastAsia="Carlito" w:cs="Carlito" w:eastAsiaTheme="majorAscii"/>
          <w:sz w:val="56"/>
          <w:szCs w:val="56"/>
        </w:rPr>
        <w:t xml:space="preserve"> Nagi Reddy Adapa</w:t>
      </w:r>
      <w:r>
        <w:rPr>
          <w:rFonts w:ascii="Carlito" w:hAnsi="Carlito" w:cs="Carlito"/>
          <w:sz w:val="56"/>
          <w:szCs w:val="56"/>
        </w:rPr>
      </w:r>
      <w:r>
        <w:rPr>
          <w:rFonts w:ascii="Carlito" w:hAnsi="Carlito" w:cs="Carlito"/>
          <w:sz w:val="56"/>
          <w:szCs w:val="56"/>
        </w:rPr>
      </w:r>
    </w:p>
    <w:p>
      <w:pPr>
        <w:pStyle w:val="898"/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Phone: </w:t>
      </w:r>
      <w:r>
        <w:rPr>
          <w:rFonts w:ascii="Carlito" w:hAnsi="Carlito" w:eastAsia="Carlito" w:cs="Carlito"/>
          <w:sz w:val="20"/>
          <w:szCs w:val="20"/>
        </w:rPr>
        <w:t xml:space="preserve">(901) 468-9929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Email:</w:t>
      </w:r>
      <w:r>
        <w:rPr>
          <w:rFonts w:ascii="Carlito" w:hAnsi="Carlito" w:eastAsia="Carlito" w:cs="Carlito"/>
          <w:sz w:val="20"/>
          <w:szCs w:val="20"/>
        </w:rPr>
        <w:t xml:space="preserve"> </w:t>
      </w:r>
      <w:hyperlink r:id="rId10" w:tooltip="mailto:venkatasiva.adapa2024@gmail.com" w:history="1">
        <w:r>
          <w:rPr>
            <w:rStyle w:val="1062"/>
            <w:rFonts w:ascii="Carlito" w:hAnsi="Carlito" w:eastAsia="Carlito" w:cs="Carlito"/>
            <w:sz w:val="20"/>
            <w:szCs w:val="20"/>
          </w:rPr>
          <w:t xml:space="preserve">venkatasiva.adapa2024@gmail.com</w:t>
        </w:r>
      </w:hyperlink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Address:</w:t>
      </w:r>
      <w:r>
        <w:rPr>
          <w:rFonts w:ascii="Carlito" w:hAnsi="Carlito" w:eastAsia="Carlito" w:cs="Carlito"/>
          <w:sz w:val="20"/>
          <w:szCs w:val="20"/>
        </w:rPr>
        <w:t xml:space="preserve"> 1620 Sawyer Dr, Aubrey, Texas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  <w:highlight w:val="none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LinkedIn:</w:t>
      </w:r>
      <w:r>
        <w:rPr>
          <w:rFonts w:ascii="Carlito" w:hAnsi="Carlito" w:eastAsia="Carlito" w:cs="Carlito"/>
          <w:sz w:val="20"/>
          <w:szCs w:val="20"/>
        </w:rPr>
        <w:t xml:space="preserve"> </w:t>
      </w:r>
      <w:hyperlink r:id="rId11" w:tooltip="https://www.linkedin.com/in/venkatasiva-adapa" w:history="1">
        <w:r>
          <w:rPr>
            <w:rStyle w:val="1062"/>
            <w:rFonts w:ascii="Carlito" w:hAnsi="Carlito" w:eastAsia="Carlito" w:cs="Carlito"/>
            <w:sz w:val="20"/>
            <w:szCs w:val="20"/>
            <w:lang w:val="en-US"/>
          </w:rPr>
          <w:t xml:space="preserve">www.linkedin.com/in/venkatasiva-adapa</w:t>
        </w:r>
      </w:hyperlink>
      <w:r>
        <w:rPr>
          <w:rFonts w:ascii="Carlito" w:hAnsi="Carlito" w:cs="Carlito"/>
          <w:sz w:val="20"/>
          <w:szCs w:val="20"/>
          <w:highlight w:val="none"/>
        </w:rPr>
      </w:r>
      <w:r>
        <w:rPr>
          <w:rFonts w:ascii="Carlito" w:hAnsi="Carlito" w:cs="Carlito"/>
          <w:sz w:val="20"/>
          <w:szCs w:val="20"/>
          <w:highlight w:val="none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  <w:highlight w:val="none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Web:</w:t>
      </w:r>
      <w:r>
        <w:rPr>
          <w:rFonts w:ascii="Carlito" w:hAnsi="Carlito" w:eastAsia="Carlito" w:cs="Carlito"/>
          <w:sz w:val="20"/>
          <w:szCs w:val="20"/>
        </w:rPr>
        <w:t xml:space="preserve"> </w:t>
      </w:r>
      <w:hyperlink r:id="rId12" w:tooltip="https://www.venkatasiva.adapas.online" w:history="1">
        <w:r>
          <w:rPr>
            <w:rStyle w:val="1062"/>
            <w:rFonts w:ascii="Carlito" w:hAnsi="Carlito" w:eastAsia="Carlito" w:cs="Carlito"/>
            <w:sz w:val="20"/>
            <w:szCs w:val="20"/>
            <w:lang w:val="en-US"/>
          </w:rPr>
          <w:t xml:space="preserve">www.venkatasiva.adapas.online</w:t>
        </w:r>
      </w:hyperlink>
      <w:r>
        <w:rPr>
          <w:rFonts w:ascii="Carlito" w:hAnsi="Carlito" w:cs="Carlito"/>
          <w:sz w:val="20"/>
          <w:szCs w:val="20"/>
          <w:highlight w:val="none"/>
        </w:rPr>
      </w:r>
      <w:r>
        <w:rPr>
          <w:rFonts w:ascii="Carlito" w:hAnsi="Carlito" w:cs="Carlito"/>
          <w:sz w:val="20"/>
          <w:szCs w:val="20"/>
          <w:highlight w:val="none"/>
        </w:rPr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  <w:highlight w:val="none"/>
        </w:rPr>
      </w:r>
    </w:p>
    <w:p>
      <w:pPr>
        <w:pStyle w:val="903"/>
        <w:pBdr/>
        <w:spacing/>
        <w:ind/>
        <w:rPr>
          <w:rFonts w:ascii="Carlito" w:hAnsi="Carlito" w:cs="Carlito"/>
          <w:sz w:val="36"/>
          <w:szCs w:val="36"/>
        </w:rPr>
      </w:pPr>
      <w:r>
        <w:rPr>
          <w:rFonts w:ascii="Carlito" w:hAnsi="Carlito" w:eastAsia="Carlito" w:cs="Carlito" w:eastAsiaTheme="majorAscii"/>
          <w:sz w:val="36"/>
          <w:szCs w:val="36"/>
        </w:rPr>
        <w:t xml:space="preserve">Professional Summary</w:t>
      </w:r>
      <w:r>
        <w:rPr>
          <w:rFonts w:ascii="Carlito" w:hAnsi="Carlito" w:cs="Carlito"/>
          <w:sz w:val="36"/>
          <w:szCs w:val="36"/>
        </w:rPr>
      </w:r>
      <w:r>
        <w:rPr>
          <w:rFonts w:ascii="Carlito" w:hAnsi="Carlito" w:cs="Carlito"/>
          <w:sz w:val="36"/>
          <w:szCs w:val="36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 w:eastAsiaTheme="majorAscii"/>
          <w:sz w:val="20"/>
          <w:szCs w:val="20"/>
        </w:rPr>
        <w:t xml:space="preserve">Certified </w:t>
      </w:r>
      <w:r>
        <w:rPr>
          <w:rFonts w:ascii="Carlito" w:hAnsi="Carlito" w:eastAsia="Carlito" w:cs="Carlito"/>
          <w:sz w:val="20"/>
          <w:szCs w:val="20"/>
        </w:rPr>
        <w:t xml:space="preserve">Azure Cloud Engineer and Power BI </w:t>
      </w:r>
      <w:r>
        <w:rPr>
          <w:rFonts w:ascii="Carlito" w:hAnsi="Carlito" w:eastAsia="Carlito" w:cs="Carlito"/>
          <w:sz w:val="20"/>
          <w:szCs w:val="20"/>
        </w:rPr>
        <w:t xml:space="preserve">Developer / </w:t>
      </w:r>
      <w:r>
        <w:rPr>
          <w:rFonts w:ascii="Carlito" w:hAnsi="Carlito" w:eastAsia="Carlito" w:cs="Carlito"/>
          <w:sz w:val="20"/>
          <w:szCs w:val="20"/>
        </w:rPr>
        <w:t xml:space="preserve">Administrator with 9 years of experience in cloud computing, business intelligence (BI), and data analytics. </w:t>
      </w:r>
      <w:r>
        <w:rPr>
          <w:rFonts w:ascii="Carlito" w:hAnsi="Carlito" w:eastAsia="Carlito" w:cs="Carlito"/>
          <w:sz w:val="20"/>
          <w:szCs w:val="20"/>
        </w:rPr>
        <w:t xml:space="preserve">Expertise</w:t>
      </w:r>
      <w:r>
        <w:rPr>
          <w:rFonts w:ascii="Carlito" w:hAnsi="Carlito" w:eastAsia="Carlito" w:cs="Carlito"/>
          <w:sz w:val="20"/>
          <w:szCs w:val="20"/>
        </w:rPr>
        <w:t xml:space="preserve"> in desig</w:t>
      </w:r>
      <w:r>
        <w:rPr>
          <w:rFonts w:ascii="Carlito" w:hAnsi="Carlito" w:eastAsia="Carlito" w:cs="Carlito"/>
          <w:sz w:val="20"/>
          <w:szCs w:val="20"/>
        </w:rPr>
        <w:t xml:space="preserve">ning and managing scalable cloud infrastructures, automating deployments with Terraform, and </w:t>
      </w:r>
      <w:r>
        <w:rPr>
          <w:rFonts w:ascii="Carlito" w:hAnsi="Carlito" w:eastAsia="Carlito" w:cs="Carlito"/>
          <w:sz w:val="20"/>
          <w:szCs w:val="20"/>
        </w:rPr>
        <w:t xml:space="preserve">optimizin</w:t>
      </w:r>
      <w:r>
        <w:rPr>
          <w:rFonts w:ascii="Carlito" w:hAnsi="Carlito" w:eastAsia="Carlito" w:cs="Carlito"/>
          <w:sz w:val="20"/>
          <w:szCs w:val="20"/>
        </w:rPr>
        <w:t xml:space="preserve">g</w:t>
      </w:r>
      <w:r>
        <w:rPr>
          <w:rFonts w:ascii="Carlito" w:hAnsi="Carlito" w:eastAsia="Carlito" w:cs="Carlito"/>
          <w:sz w:val="20"/>
          <w:szCs w:val="20"/>
        </w:rPr>
        <w:t xml:space="preserve"> enterpri</w:t>
      </w:r>
      <w:r>
        <w:rPr>
          <w:rFonts w:ascii="Carlito" w:hAnsi="Carlito" w:eastAsia="Carlito" w:cs="Carlito"/>
          <w:sz w:val="20"/>
          <w:szCs w:val="20"/>
        </w:rPr>
        <w:t xml:space="preserve">se reporting solutions using Power BI. Adept at implementing CI/CD pipelines, enhancing data visualization processes, and driving performance improvements across cloud and BI environments. Passionate about </w:t>
      </w:r>
      <w:r>
        <w:rPr>
          <w:rFonts w:ascii="Carlito" w:hAnsi="Carlito" w:eastAsia="Carlito" w:cs="Carlito"/>
          <w:sz w:val="20"/>
          <w:szCs w:val="20"/>
        </w:rPr>
        <w:t xml:space="preserve">leveragin</w:t>
      </w:r>
      <w:r>
        <w:rPr>
          <w:rFonts w:ascii="Carlito" w:hAnsi="Carlito" w:eastAsia="Carlito" w:cs="Carlito"/>
          <w:sz w:val="20"/>
          <w:szCs w:val="20"/>
        </w:rPr>
        <w:t xml:space="preserve">g</w:t>
      </w:r>
      <w:r>
        <w:rPr>
          <w:rFonts w:ascii="Carlito" w:hAnsi="Carlito" w:eastAsia="Carlito" w:cs="Carlito"/>
          <w:sz w:val="20"/>
          <w:szCs w:val="20"/>
        </w:rPr>
        <w:t xml:space="preserve"> technolo</w:t>
      </w:r>
      <w:r>
        <w:rPr>
          <w:rFonts w:ascii="Carlito" w:hAnsi="Carlito" w:eastAsia="Carlito" w:cs="Carlito"/>
          <w:sz w:val="20"/>
          <w:szCs w:val="20"/>
        </w:rPr>
        <w:t xml:space="preserve">gy to deliver actionable insights and streamline IT operations.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03"/>
        <w:pBdr/>
        <w:spacing/>
        <w:ind/>
        <w:rPr>
          <w:rFonts w:ascii="Carlito" w:hAnsi="Carlito" w:cs="Carlito"/>
          <w:sz w:val="36"/>
          <w:szCs w:val="36"/>
        </w:rPr>
      </w:pPr>
      <w:r>
        <w:rPr>
          <w:rFonts w:ascii="Carlito" w:hAnsi="Carlito" w:eastAsia="Carlito" w:cs="Carlito" w:eastAsiaTheme="majorAscii"/>
          <w:sz w:val="36"/>
          <w:szCs w:val="36"/>
        </w:rPr>
        <w:t xml:space="preserve">T</w:t>
      </w:r>
      <w:r>
        <w:rPr>
          <w:rFonts w:ascii="Carlito" w:hAnsi="Carlito" w:eastAsia="Carlito" w:cs="Carlito" w:eastAsiaTheme="majorAscii"/>
          <w:sz w:val="36"/>
          <w:szCs w:val="36"/>
        </w:rPr>
        <w:t xml:space="preserve">echnical Skills</w:t>
      </w:r>
      <w:r>
        <w:rPr>
          <w:rFonts w:ascii="Carlito" w:hAnsi="Carlito" w:cs="Carlito"/>
          <w:sz w:val="36"/>
          <w:szCs w:val="36"/>
        </w:rPr>
      </w:r>
      <w:r>
        <w:rPr>
          <w:rFonts w:ascii="Carlito" w:hAnsi="Carlito" w:cs="Carlito"/>
          <w:sz w:val="36"/>
          <w:szCs w:val="36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Cloud Platforms:</w:t>
      </w:r>
      <w:r>
        <w:rPr>
          <w:rFonts w:ascii="Carlito" w:hAnsi="Carlito" w:eastAsia="Carlito" w:cs="Carlito"/>
          <w:color w:val="365f91" w:themeColor="accent1" w:themeTint="FF" w:themeShade="BF"/>
          <w:sz w:val="20"/>
          <w:szCs w:val="20"/>
        </w:rPr>
        <w:t xml:space="preserve"> </w:t>
      </w:r>
      <w:r>
        <w:rPr>
          <w:rFonts w:ascii="Carlito" w:hAnsi="Carlito" w:eastAsia="Carlito" w:cs="Carlito"/>
          <w:sz w:val="20"/>
          <w:szCs w:val="20"/>
        </w:rPr>
        <w:t xml:space="preserve">Azure, Azure DevOps, Power Automate</w:t>
      </w: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BI Tools: </w:t>
      </w:r>
      <w:r>
        <w:rPr>
          <w:rFonts w:ascii="Carlito" w:hAnsi="Carlito" w:eastAsia="Carlito" w:cs="Carlito"/>
          <w:sz w:val="20"/>
          <w:szCs w:val="20"/>
        </w:rPr>
        <w:t xml:space="preserve">Microsoft Power BI, TIBCO Spotfire, SAP Business Objects, SAS</w:t>
      </w: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Databases &amp; Data Warehousing: </w:t>
      </w:r>
      <w:r>
        <w:rPr>
          <w:rFonts w:ascii="Carlito" w:hAnsi="Carlito" w:eastAsia="Carlito" w:cs="Carlito"/>
          <w:sz w:val="20"/>
          <w:szCs w:val="20"/>
        </w:rPr>
        <w:t xml:space="preserve">SQL Server, Oracle, Teradata, Azure Synapse Analytics</w:t>
      </w: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 w:val="0"/>
          <w:bCs w:val="0"/>
          <w:color w:val="365f91" w:themeColor="accent1" w:themeTint="FF" w:themeShade="BF"/>
          <w:sz w:val="20"/>
          <w:szCs w:val="20"/>
        </w:rPr>
        <w:t xml:space="preserve">P</w:t>
      </w:r>
      <w:r>
        <w:rPr>
          <w:rFonts w:ascii="Carlito" w:hAnsi="Carlito" w:eastAsia="Carlito" w:cs="Carlito"/>
          <w:b w:val="0"/>
          <w:bCs w:val="0"/>
          <w:color w:val="365f91" w:themeColor="accent1" w:themeTint="FF" w:themeShade="BF"/>
          <w:sz w:val="20"/>
          <w:szCs w:val="20"/>
        </w:rPr>
        <w:t xml:space="preserve">ro</w:t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gramming &amp; Scripting: </w:t>
      </w:r>
      <w:r>
        <w:rPr>
          <w:rFonts w:ascii="Carlito" w:hAnsi="Carlito" w:eastAsia="Carlito" w:cs="Carlito"/>
          <w:sz w:val="20"/>
          <w:szCs w:val="20"/>
        </w:rPr>
        <w:t xml:space="preserve">SQL, JavaScript, Shell Script, Terraform</w:t>
      </w: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</w:rPr>
        <w:t xml:space="preserve">Operating Systems: </w:t>
      </w:r>
      <w:r>
        <w:rPr>
          <w:rFonts w:ascii="Carlito" w:hAnsi="Carlito" w:eastAsia="Carlito" w:cs="Carlito"/>
          <w:sz w:val="20"/>
          <w:szCs w:val="20"/>
        </w:rPr>
        <w:t xml:space="preserve">Windows, UNIX, RHEL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03"/>
        <w:pBdr/>
        <w:spacing/>
        <w:ind/>
        <w:rPr>
          <w:rFonts w:ascii="Carlito" w:hAnsi="Carlito" w:cs="Carlito"/>
          <w:color w:val="365f91" w:themeColor="accent1" w:themeTint="FF" w:themeShade="BF"/>
          <w:sz w:val="36"/>
          <w:szCs w:val="36"/>
        </w:rPr>
      </w:pPr>
      <w:r>
        <w:rPr>
          <w:rFonts w:ascii="Carlito" w:hAnsi="Carlito" w:eastAsia="Carlito" w:cs="Carlito" w:eastAsiaTheme="majorAscii"/>
          <w:color w:val="365f91" w:themeColor="accent1" w:themeTint="FF" w:themeShade="BF"/>
          <w:sz w:val="36"/>
          <w:szCs w:val="36"/>
        </w:rPr>
        <w:t xml:space="preserve">Education</w:t>
      </w:r>
      <w:r>
        <w:rPr>
          <w:rFonts w:ascii="Carlito" w:hAnsi="Carlito" w:cs="Carlito"/>
          <w:color w:val="365f91" w:themeColor="accent1" w:themeTint="FF" w:themeShade="BF"/>
          <w:sz w:val="36"/>
          <w:szCs w:val="36"/>
        </w:rPr>
      </w:r>
      <w:r>
        <w:rPr>
          <w:rFonts w:ascii="Carlito" w:hAnsi="Carlito" w:cs="Carlito"/>
          <w:color w:val="365f91" w:themeColor="accent1" w:themeTint="FF" w:themeShade="BF"/>
          <w:sz w:val="36"/>
          <w:szCs w:val="36"/>
        </w:rPr>
      </w:r>
    </w:p>
    <w:p>
      <w:pPr>
        <w:pStyle w:val="923"/>
        <w:numPr>
          <w:ilvl w:val="0"/>
          <w:numId w:val="7"/>
        </w:numPr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/>
          <w:sz w:val="20"/>
          <w:szCs w:val="20"/>
        </w:rPr>
        <w:t xml:space="preserve">Master of Science in Engineering Management – Christian Brothers University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23"/>
        <w:numPr>
          <w:ilvl w:val="0"/>
          <w:numId w:val="7"/>
        </w:numPr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/>
          <w:sz w:val="20"/>
          <w:szCs w:val="20"/>
        </w:rPr>
        <w:t xml:space="preserve">Bachelor of Technology in Information Technology – SRM University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03"/>
        <w:pBdr/>
        <w:spacing/>
        <w:ind/>
        <w:rPr>
          <w:rFonts w:ascii="Carlito" w:hAnsi="Carlito" w:cs="Carlito"/>
          <w:color w:val="365f91" w:themeColor="accent1" w:themeTint="FF" w:themeShade="BF"/>
          <w:sz w:val="36"/>
          <w:szCs w:val="36"/>
        </w:rPr>
      </w:pPr>
      <w:r>
        <w:rPr>
          <w:rFonts w:ascii="Carlito" w:hAnsi="Carlito" w:eastAsia="Carlito" w:cs="Carlito" w:eastAsiaTheme="majorAscii"/>
          <w:color w:val="365f91" w:themeColor="accent1" w:themeTint="FF" w:themeShade="BF"/>
          <w:sz w:val="36"/>
          <w:szCs w:val="36"/>
        </w:rPr>
        <w:t xml:space="preserve">Certifications &amp; Coursework</w:t>
      </w:r>
      <w:r>
        <w:rPr>
          <w:rFonts w:ascii="Carlito" w:hAnsi="Carlito" w:cs="Carlito"/>
          <w:color w:val="365f91" w:themeColor="accent1" w:themeTint="FF" w:themeShade="BF"/>
          <w:sz w:val="36"/>
          <w:szCs w:val="36"/>
        </w:rPr>
      </w:r>
      <w:r>
        <w:rPr>
          <w:rFonts w:ascii="Carlito" w:hAnsi="Carlito" w:cs="Carlito"/>
          <w:color w:val="365f91" w:themeColor="accent1" w:themeTint="FF" w:themeShade="BF"/>
          <w:sz w:val="36"/>
          <w:szCs w:val="36"/>
        </w:rPr>
      </w:r>
    </w:p>
    <w:p>
      <w:pPr>
        <w:pStyle w:val="923"/>
        <w:numPr>
          <w:ilvl w:val="0"/>
          <w:numId w:val="6"/>
        </w:num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</w:rPr>
        <w:t xml:space="preserve">C</w:t>
      </w:r>
      <w:r>
        <w:rPr>
          <w:rFonts w:ascii="Carlito" w:hAnsi="Carlito" w:eastAsia="Carlito" w:cs="Carlito"/>
          <w:sz w:val="20"/>
          <w:szCs w:val="20"/>
        </w:rPr>
        <w:t xml:space="preserve">ertification: 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1"/>
          <w:numId w:val="6"/>
        </w:num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</w:rPr>
      </w:r>
      <w:hyperlink r:id="rId13" w:tooltip="https://learn.microsoft.com/en-us/users/venkatasivaadapa/credentials/7f55a698fd7631b9?ref=https%3A%2F%2Fwww.google.com%2F" w:history="1">
        <w:r>
          <w:rPr>
            <w:rStyle w:val="1062"/>
            <w:rFonts w:ascii="Carlito" w:hAnsi="Carlito" w:eastAsia="Carlito" w:cs="Carlito"/>
            <w:sz w:val="20"/>
            <w:szCs w:val="20"/>
          </w:rPr>
          <w:t xml:space="preserve">Microsoft Certified: Azure Fundamentals</w:t>
        </w:r>
      </w:hyperlink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1"/>
          <w:numId w:val="6"/>
        </w:num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</w:rPr>
      </w:r>
      <w:hyperlink r:id="rId14" w:tooltip="https://learn.microsoft.com/en-us/users/venkatasivaadapa/credentials/certification/azure-administrator?tab=credentials-tab" w:history="1">
        <w:r>
          <w:rPr>
            <w:rStyle w:val="1062"/>
            <w:rFonts w:ascii="Carlito" w:hAnsi="Carlito" w:eastAsia="Carlito" w:cs="Carlito"/>
            <w:sz w:val="20"/>
            <w:szCs w:val="20"/>
          </w:rPr>
          <w:t xml:space="preserve">Microsoft Certified: Azure Administrator Associate</w:t>
        </w:r>
      </w:hyperlink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6"/>
        </w:num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</w:rPr>
        <w:t xml:space="preserve">Relevant Coursework: Data Structures &amp; Algorithms, AI, Network Security, Web Technologies, Mobile Application Development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03"/>
        <w:pBdr/>
        <w:spacing/>
        <w:ind/>
        <w:rPr>
          <w:rFonts w:ascii="Carlito" w:hAnsi="Carlito" w:cs="Carlito"/>
          <w:sz w:val="36"/>
          <w:szCs w:val="36"/>
        </w:rPr>
      </w:pPr>
      <w:r>
        <w:rPr>
          <w:rFonts w:ascii="Carlito" w:hAnsi="Carlito" w:eastAsia="Carlito" w:cs="Carlito" w:eastAsiaTheme="majorAscii"/>
          <w:sz w:val="36"/>
          <w:szCs w:val="36"/>
        </w:rPr>
        <w:t xml:space="preserve">Professional Experience</w:t>
      </w:r>
      <w:r>
        <w:rPr>
          <w:rFonts w:ascii="Carlito" w:hAnsi="Carlito" w:cs="Carlito"/>
          <w:sz w:val="36"/>
          <w:szCs w:val="36"/>
        </w:rPr>
      </w:r>
      <w:r>
        <w:rPr>
          <w:rFonts w:ascii="Carlito" w:hAnsi="Carlito" w:cs="Carlito"/>
          <w:sz w:val="36"/>
          <w:szCs w:val="36"/>
        </w:rPr>
      </w:r>
    </w:p>
    <w:p>
      <w:pPr>
        <w:pStyle w:val="903"/>
        <w:pBdr/>
        <w:spacing/>
        <w:ind/>
        <w:rPr>
          <w:rFonts w:ascii="Carlito" w:hAnsi="Carlito" w:cs="Carlito"/>
          <w:sz w:val="36"/>
          <w:szCs w:val="36"/>
        </w:rPr>
      </w:pPr>
      <w:r>
        <w:rPr>
          <w:rFonts w:ascii="Carlito" w:hAnsi="Carlito" w:eastAsia="Carlito" w:cs="Carlito" w:eastAsiaTheme="majorAscii"/>
          <w:sz w:val="36"/>
          <w:szCs w:val="36"/>
        </w:rPr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8"/>
          <w:szCs w:val="28"/>
          <w:lang w:val="en-US"/>
        </w:rPr>
        <w:t xml:space="preserve">Azure Cloud Engineer &amp; Power BI</w:t>
      </w:r>
      <w:r>
        <w:rPr>
          <w:rFonts w:ascii="Carlito" w:hAnsi="Carlito" w:eastAsia="Carlito" w:cs="Carlito"/>
          <w:sz w:val="28"/>
          <w:szCs w:val="28"/>
        </w:rPr>
        <w:t xml:space="preserve">                                     July</w:t>
      </w:r>
      <w:r>
        <w:rPr>
          <w:rFonts w:ascii="Carlito" w:hAnsi="Carlito" w:eastAsia="Carlito" w:cs="Carlito"/>
          <w:sz w:val="28"/>
          <w:szCs w:val="28"/>
        </w:rPr>
        <w:t xml:space="preserve"> </w:t>
      </w:r>
      <w:r>
        <w:rPr>
          <w:rFonts w:ascii="Carlito" w:hAnsi="Carlito" w:eastAsia="Carlito" w:cs="Carlito"/>
          <w:sz w:val="28"/>
          <w:szCs w:val="28"/>
        </w:rPr>
        <w:t xml:space="preserve">20</w:t>
      </w:r>
      <w:r>
        <w:rPr>
          <w:rFonts w:ascii="Carlito" w:hAnsi="Carlito" w:eastAsia="Carlito" w:cs="Carlito"/>
          <w:sz w:val="28"/>
          <w:szCs w:val="28"/>
        </w:rPr>
        <w:t xml:space="preserve">20 – </w:t>
      </w:r>
      <w:r>
        <w:rPr>
          <w:rFonts w:ascii="Carlito" w:hAnsi="Carlito" w:eastAsia="Carlito" w:cs="Carlito"/>
          <w:sz w:val="28"/>
          <w:szCs w:val="28"/>
        </w:rPr>
        <w:t xml:space="preserve">Present</w:t>
      </w:r>
      <w:r>
        <w:rPr>
          <w:rFonts w:ascii="Carlito" w:hAnsi="Carlito" w:cs="Carlito"/>
          <w:sz w:val="36"/>
          <w:szCs w:val="36"/>
        </w:rPr>
      </w:r>
      <w:r>
        <w:rPr>
          <w:rFonts w:ascii="Carlito" w:hAnsi="Carlito" w:cs="Carlito"/>
          <w:sz w:val="36"/>
          <w:szCs w:val="36"/>
        </w:rPr>
      </w:r>
    </w:p>
    <w:p>
      <w:pPr>
        <w:pBdr/>
        <w:spacing/>
        <w:ind/>
        <w:rPr>
          <w:rFonts w:ascii="Carlito" w:hAnsi="Carlito" w:cs="Carlito"/>
          <w:highlight w:val="none"/>
        </w:rPr>
      </w:pPr>
      <w:r>
        <w:rPr>
          <w:rFonts w:ascii="Carlito" w:hAnsi="Carlito" w:eastAsia="Carlito" w:cs="Carlito" w:eastAsiaTheme="majorAscii"/>
          <w:sz w:val="28"/>
          <w:szCs w:val="28"/>
          <w:highlight w:val="none"/>
        </w:rPr>
      </w: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en-US"/>
        </w:rPr>
        <w:t xml:space="preserve">Polygon IT Solutions</w:t>
      </w:r>
      <w:r>
        <w:rPr>
          <w:rFonts w:ascii="Carlito" w:hAnsi="Carlito" w:eastAsia="Carlito" w:cs="Carlito"/>
          <w:sz w:val="28"/>
          <w:szCs w:val="28"/>
        </w:rPr>
        <w:t xml:space="preserve"> </w:t>
        <w:br/>
      </w:r>
      <w:r>
        <w:rPr>
          <w:rFonts w:ascii="Carlito" w:hAnsi="Carlito" w:eastAsia="Carlito" w:cs="Carlito" w:eastAsiaTheme="majorAscii"/>
          <w:sz w:val="28"/>
          <w:szCs w:val="28"/>
        </w:rPr>
        <w:t xml:space="preserve">Client: FedEx</w:t>
        <w:br/>
        <w:t xml:space="preserve">Plano, Texas</w:t>
      </w:r>
      <w:r>
        <w:rPr>
          <w:rFonts w:ascii="Carlito" w:hAnsi="Carlito" w:eastAsia="Carlito" w:cs="Carlito"/>
          <w:highlight w:val="none"/>
        </w:rPr>
        <w:t xml:space="preserve">, </w:t>
      </w:r>
      <w:r>
        <w:rPr>
          <w:rFonts w:ascii="Carlito" w:hAnsi="Carlito" w:eastAsia="Carlito" w:cs="Carlito"/>
          <w:sz w:val="28"/>
          <w:szCs w:val="28"/>
        </w:rPr>
        <w:t xml:space="preserve">USA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Bdr/>
        <w:spacing w:after="240" w:afterAutospacing="0" w:before="240" w:beforeAutospacing="0"/>
        <w:ind w:firstLine="720"/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Power BI</w:t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 Development </w:t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&amp; </w:t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Administration</w:t>
      </w: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:</w:t>
      </w:r>
      <w:r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r>
      <w:r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Designed and developed Power BI dashboards, implementing row-level security and data governance.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Migrated enterprise reports from Tableau, Business Objects, and SAS to Power BI, enhancing reporting ef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ficiency.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Expert in designing and creating various analytical reports and automated dashboards,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helping users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identify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critical KPIs and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facilitate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strategic planning.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Cleaned, transformed, integrated data using Power Query for consistency and accuracy;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Designed and developed efficient data models in Power BI for enhanced analysis and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reporting.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Designed and developed data models in Power BI to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facilitate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efficient data analysis and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reporting.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Created several dashboards, solution-driven views and datasets using Power BI, which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consist of various chart types including pie charts, bar charts, tree maps, line charts, area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charts and scatter plots.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Performed advanced-level calculations on the datasets using DAX and Power query.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Provided production support to troubleshoot reports, shared datasets, and user access in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Power BI workspaces along with enhancements to existing reports.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Used import and direct queries when building custom tables in Power BI.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Implemented row level security in shared datasets to differentiate sensitive and non-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sensitive data for users based on the hierarchy of the employee.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Install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ed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and configured Power BI on premise data gateway to keep the dashboards and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reports refresh automatically, and managed multiple data sources in Gateway.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Performed admin tasks such as user management, access management and content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108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migration between different workspaces.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Worked on managing and implementing Power BI development pipelines.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Administered Power BI Service, managing workspaces, security, and performance optimization.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Provided end-user training and documentation to enhance adoption and effective use of Power BI features.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Configured and optimized Gateway clusters for high availability and load balancing, ensuring continuous data access.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Troubleshot and resolved Gateway connectivity issues, minimizing downtime in data refresh operations.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Scheduled and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monitored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data refreshes via Power BI Gateway, improving data accuracy </w:t>
      </w:r>
      <w:r>
        <w:rPr>
          <w:rFonts w:ascii="Carlito" w:hAnsi="Carlito" w:eastAsia="Carlito" w:cs="Carlito"/>
          <w:sz w:val="20"/>
          <w:szCs w:val="20"/>
          <w:lang w:val="en-US"/>
        </w:rPr>
        <w:t xml:space="preserve">and timeliness for enterprise reports.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Managed the installation, configuration, and updates of Power BI Gateway to align with evolving business requirements and security protocols.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3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</w: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Responsible for installing, configuring patching and maintaining the Microsoft Power BI Gateway server cluster environments on MS Windows operating systems.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 w:after="240" w:afterAutospacing="0" w:before="240" w:beforeAutospacing="0"/>
        <w:ind w:firstLine="720"/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0"/>
          <w:szCs w:val="20"/>
          <w:lang w:val="en-US"/>
        </w:rPr>
        <w:t xml:space="preserve">Azure Cloud Engineering:</w:t>
      </w:r>
      <w:r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r>
      <w:r>
        <w:rPr>
          <w:rFonts w:ascii="Carlito" w:hAnsi="Carlito" w:cs="Carlito"/>
          <w:b/>
          <w:bCs/>
          <w:color w:val="365f91" w:themeColor="accent1" w:themeTint="FF" w:themeShade="B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Architected and deployed scalable cloud infrastructure on Microsoft Azure using Terraform, improving performance and reliability.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Configured and managed Windows virtual machines in Azure, including automated provisioning, patch management, and application deployments.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Deployed applications and services to Azure-hosted Windows servers, ensuring secure and consistent environments across dev, test, and prod.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Set up and managed virtual networks, subnets, NSGs, and VPN gateways to support secure hybrid cloud connectivity.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Developed and automated CI/CD pipelines in Azure DevOps for Windows-based services, reducing deployment time by 40%.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Automated server configuration and resource scaling using Azure Automation Runbooks and PowerShell, minimizing manual tasks.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Integrated Azure Monitor, Log Analytics, and Application Insights to monitor Windows workloads and proactively resolve issues.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Implemented role-based access control (RBAC), Azure Policies, and compliance rules for governance of Windows and Linux resources.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Collaborated with teams to lift-and-shift legacy applications to Azure, optimizing for Windows Server environments and cloud compatibility.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Designed and executed Azure cost optimization strategies, achieving up to 20% savings through reserved instances and rightsizing.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923"/>
        <w:numPr>
          <w:ilvl w:val="0"/>
          <w:numId w:val="4"/>
        </w:numPr>
        <w:pBdr/>
        <w:spacing w:after="0" w:afterAutospacing="0" w:before="0" w:beforeAutospacing="0"/>
        <w:ind/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Created Infrastructure-as-Code (</w:t>
      </w: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IaC</w:t>
      </w: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) templates using Terraform and ARM for repeatable, compliant Windows server deployments.</w:t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  <w:r>
        <w:rPr>
          <w:rFonts w:ascii="Carlito" w:hAnsi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r>
    </w:p>
    <w:p>
      <w:pPr>
        <w:pStyle w:val="898"/>
        <w:pBdr/>
        <w:spacing w:after="0" w:afterAutospacing="0" w:before="0" w:beforeAutospacing="0"/>
        <w:ind w:left="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03"/>
        <w:pBdr/>
        <w:spacing/>
        <w:ind/>
        <w:rPr>
          <w:rFonts w:ascii="Carlito" w:hAnsi="Carlito" w:cs="Carlito"/>
          <w:sz w:val="36"/>
          <w:szCs w:val="36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8"/>
          <w:szCs w:val="28"/>
          <w:lang w:val="en-US"/>
        </w:rPr>
        <w:t xml:space="preserve">Power BI Development/Administration</w:t>
      </w:r>
      <w:r>
        <w:rPr>
          <w:rFonts w:ascii="Carlito" w:hAnsi="Carlito" w:eastAsia="Carlito" w:cs="Carlito"/>
          <w:color w:val="auto"/>
          <w:sz w:val="28"/>
          <w:szCs w:val="28"/>
        </w:rPr>
        <w:t xml:space="preserve">                            </w:t>
      </w:r>
      <w:r>
        <w:rPr>
          <w:rFonts w:ascii="Carlito" w:hAnsi="Carlito" w:eastAsia="Carlito" w:cs="Carlito"/>
          <w:sz w:val="28"/>
          <w:szCs w:val="28"/>
        </w:rPr>
        <w:t xml:space="preserve">Dec 2018</w:t>
      </w:r>
      <w:r>
        <w:rPr>
          <w:rFonts w:ascii="Carlito" w:hAnsi="Carlito" w:eastAsia="Carlito" w:cs="Carlito"/>
          <w:sz w:val="28"/>
          <w:szCs w:val="28"/>
        </w:rPr>
        <w:t xml:space="preserve"> - Jun 2020</w:t>
      </w:r>
      <w:r>
        <w:rPr>
          <w:rFonts w:ascii="Carlito" w:hAnsi="Carlito" w:cs="Carlito"/>
          <w:sz w:val="36"/>
          <w:szCs w:val="36"/>
        </w:rPr>
      </w:r>
      <w:r>
        <w:rPr>
          <w:rFonts w:ascii="Carlito" w:hAnsi="Carlito" w:cs="Carlito"/>
          <w:sz w:val="36"/>
          <w:szCs w:val="36"/>
        </w:rPr>
      </w:r>
    </w:p>
    <w:p>
      <w:pPr>
        <w:pBdr/>
        <w:spacing/>
        <w:ind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 w:eastAsiaTheme="majorAscii"/>
          <w:sz w:val="28"/>
          <w:szCs w:val="28"/>
          <w:highlight w:val="none"/>
        </w:rPr>
      </w: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en-US"/>
        </w:rPr>
        <w:t xml:space="preserve">Polygon IT Solutions</w:t>
      </w:r>
      <w:r>
        <w:rPr>
          <w:rFonts w:ascii="Carlito" w:hAnsi="Carlito" w:eastAsia="Carlito" w:cs="Carlito"/>
          <w:sz w:val="28"/>
          <w:szCs w:val="28"/>
        </w:rPr>
        <w:t xml:space="preserve"> </w:t>
        <w:br/>
      </w:r>
      <w:r>
        <w:rPr>
          <w:rFonts w:ascii="Carlito" w:hAnsi="Carlito" w:eastAsia="Carlito" w:cs="Carlito" w:eastAsiaTheme="majorAscii"/>
          <w:sz w:val="28"/>
          <w:szCs w:val="28"/>
        </w:rPr>
        <w:t xml:space="preserve">Client: FedEx</w:t>
      </w:r>
      <w:r>
        <w:rPr>
          <w:rFonts w:ascii="Carlito" w:hAnsi="Carlito" w:eastAsia="Carlito" w:cs="Carlito"/>
          <w:sz w:val="28"/>
          <w:szCs w:val="28"/>
        </w:rPr>
        <w:br/>
      </w:r>
      <w:r>
        <w:rPr>
          <w:rFonts w:ascii="Carlito" w:hAnsi="Carlito" w:eastAsia="Carlito" w:cs="Carlito" w:eastAsiaTheme="majorAscii"/>
          <w:sz w:val="28"/>
          <w:szCs w:val="28"/>
        </w:rPr>
        <w:t xml:space="preserve">Plano, Texas</w:t>
      </w:r>
      <w:r>
        <w:rPr>
          <w:rFonts w:ascii="Carlito" w:hAnsi="Carlito" w:eastAsia="Carlito" w:cs="Carlito"/>
          <w:sz w:val="28"/>
          <w:szCs w:val="28"/>
        </w:rPr>
        <w:t xml:space="preserve">, USA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Created interactive and highly informative Power BI reports using advanced DAX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72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features. Used Power BI to collaborate with different users and stakeholders to work on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live data sources.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I used to actively engage with stakeholders across departments to comprehensively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72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understand their data needs,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facilitating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in-depth discussions and iterative feedback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pBdr/>
        <w:spacing w:after="240" w:afterAutospacing="0" w:before="240" w:beforeAutospacing="0"/>
        <w:ind w:left="720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loops to refine the scope and design of the Power BI reports.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Was responsible for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performing data analytics and generating insights as per business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requirements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and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for creating Power BI apps and connecting them with live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data sets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for real-time analysis.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Worked on implementing row-level security on data along with an understanding of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application security layer models in Power BI. Used advanced-level calculations on the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data sets using DAX and Power query.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Developed and automate scheduled refreshed for the reports to ensure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they’re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always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up-too-date with the latest data. Implement alerts and notifications to notify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stakeholders of significant changes or anomalies in the data.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Worked closely with cross functional teams including Data Engineers, data Scientists,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and business analysts to ensure alignment of data analytics initiatives with business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goals and 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objectives</w:t>
      </w: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240" w:afterAutospacing="0" w:before="24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Led migration of reports from Spotfire and Business Objects to Power BI, improving accessibility and reporting performance.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Designed and implemented Power BI governance policies, ensuring compliance with security and performance best practices.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Conducted Power BI performance tuning, improving report load times and data refresh rates.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Automated Power BI Service administration, reducing manual workload and improving operational efficiency.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lang w:val="en-US"/>
        </w:rPr>
        <w:t xml:space="preserve">Integrated Power BI with Azure, SQL Server, and SharePoint, streamlining BI workflows and report distribution.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</w: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Responsible for fixing Data load issues, Dataflows/Datasets refreshes and Dataflows/Datasets access in Microsoft Power BI service.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Installed and configured Power BI on premise data gateway to keep the dashboards and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reports refresh automatically, and managed multiple data sources in Gateway.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Performed admin tasks such as user management, access management and content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migration between different workspaces.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Worked on managing and implementing Power BI development pipelines.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Administered Power BI Service, managing workspaces, security, and performance optimization.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2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  <w:highlight w:val="none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</w: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  <w:t xml:space="preserve">Responsible for installing, configuring patching and maintaining the Microsoft Power BI Gateway server cluster environments on MS Windows operating systems.</w:t>
      </w:r>
      <w:r>
        <w:rPr>
          <w:rFonts w:ascii="Carlito" w:hAnsi="Carlito" w:cs="Carlito"/>
          <w:sz w:val="20"/>
          <w:szCs w:val="20"/>
          <w:highlight w:val="none"/>
        </w:rPr>
      </w:r>
      <w:r>
        <w:rPr>
          <w:rFonts w:ascii="Carlito" w:hAnsi="Carlito" w:cs="Carlito"/>
          <w:sz w:val="20"/>
          <w:szCs w:val="20"/>
          <w:highlight w:val="none"/>
        </w:rPr>
      </w:r>
    </w:p>
    <w:p>
      <w:pPr>
        <w:pBdr/>
        <w:spacing w:after="0" w:afterAutospacing="0" w:before="0" w:beforeAutospacing="0"/>
        <w:ind w:firstLine="0" w:left="720"/>
        <w:rPr>
          <w:rFonts w:ascii="Carlito" w:hAnsi="Carlito" w:cs="Carlito"/>
          <w:sz w:val="20"/>
          <w:szCs w:val="20"/>
          <w:highlight w:val="none"/>
        </w:rPr>
      </w:pPr>
      <w:r>
        <w:rPr>
          <w:rFonts w:ascii="Carlito" w:hAnsi="Carlito" w:eastAsia="Carlito" w:cs="Carlito" w:eastAsiaTheme="majorAscii"/>
          <w:sz w:val="20"/>
          <w:szCs w:val="20"/>
          <w:highlight w:val="none"/>
          <w:lang w:val="en-US" w:bidi="en-US"/>
        </w:rPr>
      </w:r>
      <w:r>
        <w:rPr>
          <w:rFonts w:ascii="Carlito" w:hAnsi="Carlito" w:cs="Carlito"/>
          <w:sz w:val="20"/>
          <w:szCs w:val="20"/>
          <w:highlight w:val="none"/>
        </w:rPr>
      </w:r>
      <w:r>
        <w:rPr>
          <w:rFonts w:ascii="Carlito" w:hAnsi="Carlito" w:cs="Carlito"/>
          <w:sz w:val="20"/>
          <w:szCs w:val="20"/>
          <w:highlight w:val="none"/>
        </w:rPr>
      </w:r>
    </w:p>
    <w:p>
      <w:pPr>
        <w:pBdr/>
        <w:spacing/>
        <w:ind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b/>
          <w:bCs/>
          <w:color w:val="365f91" w:themeColor="accent1" w:themeTint="FF" w:themeShade="BF"/>
          <w:sz w:val="28"/>
          <w:szCs w:val="28"/>
          <w:lang w:val="en-US"/>
        </w:rPr>
        <w:t xml:space="preserve">TIBCO Spotfire Administration &amp; Migration.                May 2017 – Nov 2018</w:t>
      </w:r>
      <w:r>
        <w:rPr>
          <w:rFonts w:ascii="Carlito" w:hAnsi="Carlito" w:eastAsia="Carlito" w:cs="Carlito"/>
        </w:rPr>
        <w:br/>
      </w:r>
      <w:r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en-US"/>
        </w:rPr>
        <w:t xml:space="preserve">Polygon IT Solutions</w:t>
      </w:r>
      <w:r>
        <w:rPr>
          <w:rFonts w:ascii="Carlito" w:hAnsi="Carlito" w:eastAsia="Carlito" w:cs="Carlito"/>
          <w:sz w:val="28"/>
          <w:szCs w:val="28"/>
        </w:rPr>
        <w:t xml:space="preserve"> </w:t>
        <w:br/>
      </w:r>
      <w:r>
        <w:rPr>
          <w:rFonts w:ascii="Carlito" w:hAnsi="Carlito" w:eastAsia="Carlito" w:cs="Carlito" w:eastAsiaTheme="majorAscii"/>
          <w:sz w:val="28"/>
          <w:szCs w:val="28"/>
        </w:rPr>
        <w:t xml:space="preserve">Client: FedEx</w:t>
      </w:r>
      <w:r>
        <w:rPr>
          <w:rFonts w:ascii="Carlito" w:hAnsi="Carlito" w:eastAsia="Carlito" w:cs="Carlito"/>
          <w:sz w:val="28"/>
          <w:szCs w:val="28"/>
        </w:rPr>
        <w:br/>
      </w:r>
      <w:r>
        <w:rPr>
          <w:rFonts w:ascii="Carlito" w:hAnsi="Carlito" w:eastAsia="Carlito" w:cs="Carlito" w:eastAsiaTheme="majorAscii"/>
          <w:sz w:val="28"/>
          <w:szCs w:val="28"/>
        </w:rPr>
        <w:t xml:space="preserve">Plano, Texas</w:t>
      </w:r>
      <w:r>
        <w:rPr>
          <w:rFonts w:ascii="Carlito" w:hAnsi="Carlito" w:eastAsia="Carlito" w:cs="Carlito"/>
          <w:sz w:val="28"/>
          <w:szCs w:val="28"/>
        </w:rPr>
        <w:t xml:space="preserve">, USA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Installed, configured, and maintained the TIBCO Spotfire Server environment, ensuring high availability and security.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Managed Spotfire user roles, security policies, and system administration tasks.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Led the migration of Tableau reports to Spotfire, ensuring enhanced visualization capabilities and improved system performance.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Developed interactive dashboards and customized visualizations using JavaScript and HTML.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Conducted performance tuning, reducing Spotfire report load times and optimizing resource utilization.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Provided training and documentation to enhance end-user adoption of Spotfire and Power BI tools.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lang w:val="en-US"/>
        </w:rPr>
        <w:t xml:space="preserve">Managed enterprise BI tools at the server level, ensuring smooth operations and governance.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</w: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Responsible for installing, configuring patching and maintaining the TIBCO Spotfire, TDV, TERR server environments on Linux and MS Windows operating systems</w:t>
      </w: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Responsible for Content Migration, User permissions/access management in BI tools such as Microsoft Power BI, TIBCO Spotfire, Business Objects, and SAS reporting services.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</w: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Responsible for providing production support and development consolation to users in BI tools such as Microsoft Power BI, TIBCO Spotfire, Business Objects, and SAS reporting services.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923"/>
        <w:numPr>
          <w:ilvl w:val="0"/>
          <w:numId w:val="1"/>
        </w:numPr>
        <w:pBdr/>
        <w:spacing w:after="0" w:afterAutospacing="0" w:before="0" w:beforeAutospacing="0"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highlight w:val="none"/>
          <w:lang w:val="en-US" w:bidi="en-US"/>
        </w:rPr>
        <w:t xml:space="preserve">Responsible for networking and engineering between BI systems and Various Data Sources across organization.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Courier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C56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7B667C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4BDAB5FE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75C6639F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60B02A0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6316FE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6357EAA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7EEB49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50E031B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7E62CC9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0B68DCD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3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3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5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6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3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3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9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0">
    <w:nsid w:val="4BDAB5FE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1">
    <w:nsid w:val="1BE8C56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0976387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1BE8C56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7"/>
  </w:num>
  <w:num w:numId="14">
    <w:abstractNumId w:val="16"/>
  </w:num>
  <w:num w:numId="15">
    <w:abstractNumId w:val="15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footnote text"/>
    <w:basedOn w:val="898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12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8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12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8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9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90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1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2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3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4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5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6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paragraph" w:styleId="899">
    <w:name w:val="Header"/>
    <w:basedOn w:val="898"/>
    <w:link w:val="90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00" w:customStyle="1">
    <w:name w:val="Header Char"/>
    <w:basedOn w:val="912"/>
    <w:link w:val="899"/>
    <w:uiPriority w:val="99"/>
    <w:pPr>
      <w:pBdr/>
      <w:spacing/>
      <w:ind/>
    </w:pPr>
  </w:style>
  <w:style w:type="paragraph" w:styleId="901">
    <w:name w:val="Footer"/>
    <w:basedOn w:val="898"/>
    <w:link w:val="90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02" w:customStyle="1">
    <w:name w:val="Footer Char"/>
    <w:basedOn w:val="912"/>
    <w:link w:val="901"/>
    <w:uiPriority w:val="99"/>
    <w:pPr>
      <w:pBdr/>
      <w:spacing/>
      <w:ind/>
    </w:pPr>
  </w:style>
  <w:style w:type="paragraph" w:styleId="903">
    <w:name w:val="Heading 1"/>
    <w:basedOn w:val="898"/>
    <w:next w:val="898"/>
    <w:link w:val="91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4">
    <w:name w:val="Heading 2"/>
    <w:basedOn w:val="898"/>
    <w:next w:val="898"/>
    <w:link w:val="91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05">
    <w:name w:val="Heading 3"/>
    <w:basedOn w:val="898"/>
    <w:next w:val="898"/>
    <w:link w:val="91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06">
    <w:name w:val="Heading 4"/>
    <w:basedOn w:val="898"/>
    <w:next w:val="898"/>
    <w:link w:val="9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07">
    <w:name w:val="Heading 5"/>
    <w:basedOn w:val="898"/>
    <w:next w:val="898"/>
    <w:link w:val="9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08">
    <w:name w:val="Heading 6"/>
    <w:basedOn w:val="898"/>
    <w:next w:val="898"/>
    <w:link w:val="9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09">
    <w:name w:val="Heading 7"/>
    <w:basedOn w:val="898"/>
    <w:next w:val="898"/>
    <w:link w:val="94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10">
    <w:name w:val="Heading 8"/>
    <w:basedOn w:val="898"/>
    <w:next w:val="898"/>
    <w:link w:val="95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11">
    <w:name w:val="Heading 9"/>
    <w:basedOn w:val="898"/>
    <w:next w:val="898"/>
    <w:link w:val="95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No Spacing"/>
    <w:uiPriority w:val="1"/>
    <w:qFormat/>
    <w:pPr>
      <w:pBdr/>
      <w:spacing w:after="0" w:line="240" w:lineRule="auto"/>
      <w:ind/>
    </w:pPr>
  </w:style>
  <w:style w:type="character" w:styleId="916" w:customStyle="1">
    <w:name w:val="Heading 1 Char"/>
    <w:basedOn w:val="912"/>
    <w:link w:val="90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17" w:customStyle="1">
    <w:name w:val="Heading 2 Char"/>
    <w:basedOn w:val="912"/>
    <w:link w:val="90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8" w:customStyle="1">
    <w:name w:val="Heading 3 Char"/>
    <w:basedOn w:val="912"/>
    <w:link w:val="90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19">
    <w:name w:val="Title"/>
    <w:basedOn w:val="898"/>
    <w:next w:val="898"/>
    <w:link w:val="92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20" w:customStyle="1">
    <w:name w:val="Title Char"/>
    <w:basedOn w:val="912"/>
    <w:link w:val="91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21">
    <w:name w:val="Subtitle"/>
    <w:basedOn w:val="898"/>
    <w:next w:val="898"/>
    <w:link w:val="92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22" w:customStyle="1">
    <w:name w:val="Subtitle Char"/>
    <w:basedOn w:val="912"/>
    <w:link w:val="92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23">
    <w:name w:val="List Paragraph"/>
    <w:basedOn w:val="898"/>
    <w:uiPriority w:val="34"/>
    <w:qFormat/>
    <w:pPr>
      <w:pBdr/>
      <w:spacing/>
      <w:ind w:left="720"/>
      <w:contextualSpacing w:val="true"/>
    </w:pPr>
  </w:style>
  <w:style w:type="paragraph" w:styleId="924">
    <w:name w:val="Body Text"/>
    <w:basedOn w:val="898"/>
    <w:link w:val="925"/>
    <w:uiPriority w:val="99"/>
    <w:unhideWhenUsed/>
    <w:pPr>
      <w:pBdr/>
      <w:spacing w:after="120"/>
      <w:ind/>
    </w:pPr>
  </w:style>
  <w:style w:type="character" w:styleId="925" w:customStyle="1">
    <w:name w:val="Body Text Char"/>
    <w:basedOn w:val="912"/>
    <w:link w:val="924"/>
    <w:uiPriority w:val="99"/>
    <w:pPr>
      <w:pBdr/>
      <w:spacing/>
      <w:ind/>
    </w:pPr>
  </w:style>
  <w:style w:type="paragraph" w:styleId="926">
    <w:name w:val="Body Text 2"/>
    <w:basedOn w:val="898"/>
    <w:link w:val="927"/>
    <w:uiPriority w:val="99"/>
    <w:unhideWhenUsed/>
    <w:pPr>
      <w:pBdr/>
      <w:spacing w:after="120" w:line="480" w:lineRule="auto"/>
      <w:ind/>
    </w:pPr>
  </w:style>
  <w:style w:type="character" w:styleId="927" w:customStyle="1">
    <w:name w:val="Body Text 2 Char"/>
    <w:basedOn w:val="912"/>
    <w:link w:val="926"/>
    <w:uiPriority w:val="99"/>
    <w:pPr>
      <w:pBdr/>
      <w:spacing/>
      <w:ind/>
    </w:pPr>
  </w:style>
  <w:style w:type="paragraph" w:styleId="928">
    <w:name w:val="Body Text 3"/>
    <w:basedOn w:val="898"/>
    <w:link w:val="92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29" w:customStyle="1">
    <w:name w:val="Body Text 3 Char"/>
    <w:basedOn w:val="912"/>
    <w:link w:val="928"/>
    <w:uiPriority w:val="99"/>
    <w:pPr>
      <w:pBdr/>
      <w:spacing/>
      <w:ind/>
    </w:pPr>
    <w:rPr>
      <w:sz w:val="16"/>
      <w:szCs w:val="16"/>
    </w:rPr>
  </w:style>
  <w:style w:type="paragraph" w:styleId="930">
    <w:name w:val="List"/>
    <w:basedOn w:val="898"/>
    <w:uiPriority w:val="99"/>
    <w:unhideWhenUsed/>
    <w:pPr>
      <w:pBdr/>
      <w:spacing/>
      <w:ind w:hanging="360" w:left="360"/>
      <w:contextualSpacing w:val="true"/>
    </w:pPr>
  </w:style>
  <w:style w:type="paragraph" w:styleId="931">
    <w:name w:val="List 2"/>
    <w:basedOn w:val="898"/>
    <w:uiPriority w:val="99"/>
    <w:unhideWhenUsed/>
    <w:pPr>
      <w:pBdr/>
      <w:spacing/>
      <w:ind w:hanging="360" w:left="720"/>
      <w:contextualSpacing w:val="true"/>
    </w:pPr>
  </w:style>
  <w:style w:type="paragraph" w:styleId="932">
    <w:name w:val="List 3"/>
    <w:basedOn w:val="898"/>
    <w:uiPriority w:val="99"/>
    <w:unhideWhenUsed/>
    <w:pPr>
      <w:pBdr/>
      <w:spacing/>
      <w:ind w:hanging="360" w:left="1080"/>
      <w:contextualSpacing w:val="true"/>
    </w:pPr>
  </w:style>
  <w:style w:type="paragraph" w:styleId="933">
    <w:name w:val="List Bullet"/>
    <w:basedOn w:val="898"/>
    <w:uiPriority w:val="99"/>
    <w:unhideWhenUsed/>
    <w:pPr>
      <w:numPr>
        <w:numId w:val="12"/>
      </w:numPr>
      <w:pBdr/>
      <w:spacing/>
      <w:ind/>
      <w:contextualSpacing w:val="true"/>
    </w:pPr>
  </w:style>
  <w:style w:type="paragraph" w:styleId="934">
    <w:name w:val="List Bullet 2"/>
    <w:basedOn w:val="898"/>
    <w:uiPriority w:val="99"/>
    <w:unhideWhenUsed/>
    <w:pPr>
      <w:numPr>
        <w:numId w:val="13"/>
      </w:numPr>
      <w:pBdr/>
      <w:spacing/>
      <w:ind/>
      <w:contextualSpacing w:val="true"/>
    </w:pPr>
  </w:style>
  <w:style w:type="paragraph" w:styleId="935">
    <w:name w:val="List Bullet 3"/>
    <w:basedOn w:val="898"/>
    <w:uiPriority w:val="99"/>
    <w:unhideWhenUsed/>
    <w:pPr>
      <w:numPr>
        <w:numId w:val="14"/>
      </w:numPr>
      <w:pBdr/>
      <w:spacing/>
      <w:ind/>
      <w:contextualSpacing w:val="true"/>
    </w:pPr>
  </w:style>
  <w:style w:type="paragraph" w:styleId="936">
    <w:name w:val="List Number"/>
    <w:basedOn w:val="898"/>
    <w:uiPriority w:val="99"/>
    <w:unhideWhenUsed/>
    <w:pPr>
      <w:numPr>
        <w:numId w:val="16"/>
      </w:numPr>
      <w:pBdr/>
      <w:spacing/>
      <w:ind/>
      <w:contextualSpacing w:val="true"/>
    </w:pPr>
  </w:style>
  <w:style w:type="paragraph" w:styleId="937">
    <w:name w:val="List Number 2"/>
    <w:basedOn w:val="898"/>
    <w:uiPriority w:val="99"/>
    <w:unhideWhenUsed/>
    <w:pPr>
      <w:numPr>
        <w:numId w:val="17"/>
      </w:numPr>
      <w:pBdr/>
      <w:spacing/>
      <w:ind/>
      <w:contextualSpacing w:val="true"/>
    </w:pPr>
  </w:style>
  <w:style w:type="paragraph" w:styleId="938">
    <w:name w:val="List Number 3"/>
    <w:basedOn w:val="898"/>
    <w:uiPriority w:val="99"/>
    <w:unhideWhenUsed/>
    <w:pPr>
      <w:numPr>
        <w:numId w:val="18"/>
      </w:numPr>
      <w:pBdr/>
      <w:spacing/>
      <w:ind/>
      <w:contextualSpacing w:val="true"/>
    </w:pPr>
  </w:style>
  <w:style w:type="paragraph" w:styleId="939">
    <w:name w:val="List Continue"/>
    <w:basedOn w:val="898"/>
    <w:uiPriority w:val="99"/>
    <w:unhideWhenUsed/>
    <w:pPr>
      <w:pBdr/>
      <w:spacing w:after="120"/>
      <w:ind w:left="360"/>
      <w:contextualSpacing w:val="true"/>
    </w:pPr>
  </w:style>
  <w:style w:type="paragraph" w:styleId="940">
    <w:name w:val="List Continue 2"/>
    <w:basedOn w:val="898"/>
    <w:uiPriority w:val="99"/>
    <w:unhideWhenUsed/>
    <w:pPr>
      <w:pBdr/>
      <w:spacing w:after="120"/>
      <w:ind w:left="720"/>
      <w:contextualSpacing w:val="true"/>
    </w:pPr>
  </w:style>
  <w:style w:type="paragraph" w:styleId="941">
    <w:name w:val="List Continue 3"/>
    <w:basedOn w:val="898"/>
    <w:uiPriority w:val="99"/>
    <w:unhideWhenUsed/>
    <w:pPr>
      <w:pBdr/>
      <w:spacing w:after="120"/>
      <w:ind w:left="1080"/>
      <w:contextualSpacing w:val="true"/>
    </w:pPr>
  </w:style>
  <w:style w:type="paragraph" w:styleId="942">
    <w:name w:val="macro"/>
    <w:link w:val="94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43" w:customStyle="1">
    <w:name w:val="Macro Text Char"/>
    <w:basedOn w:val="912"/>
    <w:link w:val="94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44">
    <w:name w:val="Quote"/>
    <w:basedOn w:val="898"/>
    <w:next w:val="898"/>
    <w:link w:val="94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45" w:customStyle="1">
    <w:name w:val="Quote Char"/>
    <w:basedOn w:val="912"/>
    <w:link w:val="944"/>
    <w:uiPriority w:val="29"/>
    <w:pPr>
      <w:pBdr/>
      <w:spacing/>
      <w:ind/>
    </w:pPr>
    <w:rPr>
      <w:i/>
      <w:iCs/>
      <w:color w:val="000000" w:themeColor="text1"/>
    </w:rPr>
  </w:style>
  <w:style w:type="character" w:styleId="946" w:customStyle="1">
    <w:name w:val="Heading 4 Char"/>
    <w:basedOn w:val="912"/>
    <w:link w:val="90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47" w:customStyle="1">
    <w:name w:val="Heading 5 Char"/>
    <w:basedOn w:val="912"/>
    <w:link w:val="90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48" w:customStyle="1">
    <w:name w:val="Heading 6 Char"/>
    <w:basedOn w:val="912"/>
    <w:link w:val="90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49" w:customStyle="1">
    <w:name w:val="Heading 7 Char"/>
    <w:basedOn w:val="912"/>
    <w:link w:val="90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50" w:customStyle="1">
    <w:name w:val="Heading 8 Char"/>
    <w:basedOn w:val="912"/>
    <w:link w:val="91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51" w:customStyle="1">
    <w:name w:val="Heading 9 Char"/>
    <w:basedOn w:val="912"/>
    <w:link w:val="91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52">
    <w:name w:val="Caption"/>
    <w:basedOn w:val="898"/>
    <w:next w:val="89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53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954">
    <w:name w:val="Emphasis"/>
    <w:basedOn w:val="912"/>
    <w:uiPriority w:val="20"/>
    <w:qFormat/>
    <w:pPr>
      <w:pBdr/>
      <w:spacing/>
      <w:ind/>
    </w:pPr>
    <w:rPr>
      <w:i/>
      <w:iCs/>
    </w:rPr>
  </w:style>
  <w:style w:type="paragraph" w:styleId="955">
    <w:name w:val="Intense Quote"/>
    <w:basedOn w:val="898"/>
    <w:next w:val="898"/>
    <w:link w:val="95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56" w:customStyle="1">
    <w:name w:val="Intense Quote Char"/>
    <w:basedOn w:val="912"/>
    <w:link w:val="95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57">
    <w:name w:val="Subtle Emphasis"/>
    <w:basedOn w:val="91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58">
    <w:name w:val="Intense Emphasis"/>
    <w:basedOn w:val="91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59">
    <w:name w:val="Subtle Reference"/>
    <w:basedOn w:val="91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60">
    <w:name w:val="Intense Reference"/>
    <w:basedOn w:val="91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61">
    <w:name w:val="Book Title"/>
    <w:basedOn w:val="91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62">
    <w:name w:val="TOC Heading"/>
    <w:basedOn w:val="903"/>
    <w:next w:val="898"/>
    <w:uiPriority w:val="39"/>
    <w:semiHidden/>
    <w:unhideWhenUsed/>
    <w:qFormat/>
    <w:pPr>
      <w:pBdr/>
      <w:spacing/>
      <w:ind/>
      <w:outlineLvl w:val="9"/>
    </w:pPr>
  </w:style>
  <w:style w:type="table" w:styleId="963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ght Shading"/>
    <w:basedOn w:val="91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ght Shading Accent 1"/>
    <w:basedOn w:val="91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ght Shading Accent 2"/>
    <w:basedOn w:val="91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ght Shading Accent 3"/>
    <w:basedOn w:val="91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ght Shading Accent 4"/>
    <w:basedOn w:val="91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ght Shading Accent 5"/>
    <w:basedOn w:val="91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ght Shading Accent 6"/>
    <w:basedOn w:val="91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ght List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ght List Accent 1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ght List Accent 2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ght List Accent 3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ght List Accent 4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ght List Accent 5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ght List Accent 6"/>
    <w:basedOn w:val="9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ght Grid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ght Grid Accent 1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ght Grid Accent 2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ght Grid Accent 3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ght Grid Accent 4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ght Grid Accent 5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ght Grid Accent 6"/>
    <w:basedOn w:val="9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Shading 1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Shading 1 Accent 1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Shading 1 Accent 2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Shading 1 Accent 3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Shading 1 Accent 4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Shading 1 Accent 5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Shading 1 Accent 6"/>
    <w:basedOn w:val="9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Shading 2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Shading 2 Accent 1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Shading 2 Accent 2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Shading 2 Accent 3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Shading 2 Accent 4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Shading 2 Accent 5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Shading 2 Accent 6"/>
    <w:basedOn w:val="9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List 1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List 1 Accent 1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Medium List 1 Accent 2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Medium List 1 Accent 3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List 1 Accent 4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Medium List 1 Accent 5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Medium List 1 Accent 6"/>
    <w:basedOn w:val="9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Medium List 2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Medium List 2 Accent 1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Medium List 2 Accent 2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Medium List 2 Accent 3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Medium List 2 Accent 4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Medium List 2 Accent 5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Medium List 2 Accent 6"/>
    <w:basedOn w:val="9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Medium Grid 1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Medium Grid 1 Accent 1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Medium Grid 1 Accent 2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Medium Grid 1 Accent 3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Medium Grid 1 Accent 4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Medium Grid 1 Accent 5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Medium Grid 1 Accent 6"/>
    <w:basedOn w:val="9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Grid 2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Medium Grid 2 Accent 1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Medium Grid 2 Accent 2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Medium Grid 2 Accent 3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Medium Grid 2 Accent 4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Medium Grid 2 Accent 5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Medium Grid 2 Accent 6"/>
    <w:basedOn w:val="9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Medium Grid 3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Medium Grid 3 Accent 1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Medium Grid 3 Accent 2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Medium Grid 3 Accent 3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Medium Grid 3 Accent 4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Medium Grid 3 Accent 5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Medium Grid 3 Accent 6"/>
    <w:basedOn w:val="9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Dark List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Dark List Accent 1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Dark List Accent 2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Dark List Accent 3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Dark List Accent 4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Dark List Accent 5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Dark List Accent 6"/>
    <w:basedOn w:val="9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Colorful Shading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Colorful Shading Accent 1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Colorful Shading Accent 2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Colorful Shading Accent 3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Colorful Shading Accent 4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Colorful Shading Accent 5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Colorful Shading Accent 6"/>
    <w:basedOn w:val="9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Colorful List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Colorful List Accent 1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Colorful List Accent 2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Colorful List Accent 3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Colorful List Accent 4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Colorful List Accent 5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Colorful List Accent 6"/>
    <w:basedOn w:val="9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Colorful Grid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Colorful Grid Accent 1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Colorful Grid Accent 2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Colorful Grid Accent 3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Colorful Grid Accent 4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Colorful Grid Accent 5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Colorful Grid Accent 6"/>
    <w:basedOn w:val="9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2">
    <w:name w:val="Hyperlink"/>
    <w:basedOn w:val="912"/>
    <w:uiPriority w:val="99"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venkatasiva.adapa2024@gmail.com" TargetMode="External"/><Relationship Id="rId11" Type="http://schemas.openxmlformats.org/officeDocument/2006/relationships/hyperlink" Target="https://www.linkedin.com/in/venkatasiva-adapa" TargetMode="External"/><Relationship Id="rId12" Type="http://schemas.openxmlformats.org/officeDocument/2006/relationships/hyperlink" Target="https://www.venkatasiva.adapas.online" TargetMode="External"/><Relationship Id="rId13" Type="http://schemas.openxmlformats.org/officeDocument/2006/relationships/hyperlink" Target="https://learn.microsoft.com/en-us/users/venkatasivaadapa/credentials/7f55a698fd7631b9?ref=https%3A%2F%2Fwww.google.com%2F" TargetMode="External"/><Relationship Id="rId14" Type="http://schemas.openxmlformats.org/officeDocument/2006/relationships/hyperlink" Target="https://learn.microsoft.com/en-us/users/venkatasivaadapa/credentials/certification/azure-administrator?tab=credentials-ta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2025-10-26T23:33:12Z</dcterms:modified>
</cp:coreProperties>
</file>